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12"/>
        <w:gridCol w:w="6627"/>
      </w:tblGrid>
      <w:tr w:rsidR="0088325A" w14:paraId="395B0684" w14:textId="77777777" w:rsidTr="00E27793">
        <w:tc>
          <w:tcPr>
            <w:tcW w:w="2412" w:type="dxa"/>
          </w:tcPr>
          <w:p w14:paraId="0C4BA488" w14:textId="77777777" w:rsidR="0088325A" w:rsidRPr="00530E00" w:rsidRDefault="0088325A" w:rsidP="00E27793">
            <w:pPr>
              <w:rPr>
                <w:b/>
                <w:lang w:val="en-IE"/>
              </w:rPr>
            </w:pPr>
            <w:r w:rsidRPr="00530E00">
              <w:rPr>
                <w:b/>
                <w:lang w:val="en-IE"/>
              </w:rPr>
              <w:t>Indicator name</w:t>
            </w:r>
          </w:p>
        </w:tc>
        <w:tc>
          <w:tcPr>
            <w:tcW w:w="6627" w:type="dxa"/>
          </w:tcPr>
          <w:p w14:paraId="4CF3A057" w14:textId="315FDEE4" w:rsidR="0088325A" w:rsidRPr="007F70A4" w:rsidRDefault="00074B50" w:rsidP="00174DEA">
            <w:pPr>
              <w:spacing w:line="240" w:lineRule="auto"/>
              <w:jc w:val="both"/>
              <w:rPr>
                <w:b/>
                <w:lang w:val="en-IE"/>
              </w:rPr>
            </w:pPr>
            <w:r w:rsidRPr="007F70A4">
              <w:rPr>
                <w:b/>
                <w:lang w:val="en-IE"/>
              </w:rPr>
              <w:t>O.</w:t>
            </w:r>
            <w:r w:rsidR="00174DEA" w:rsidRPr="007F70A4">
              <w:rPr>
                <w:b/>
                <w:lang w:val="en-IE"/>
              </w:rPr>
              <w:t>10</w:t>
            </w:r>
            <w:r w:rsidRPr="007F70A4">
              <w:rPr>
                <w:b/>
                <w:lang w:val="en-IE"/>
              </w:rPr>
              <w:t xml:space="preserve">: </w:t>
            </w:r>
            <w:r w:rsidR="00174DEA" w:rsidRPr="007F70A4">
              <w:rPr>
                <w:b/>
                <w:lang w:val="en-IE"/>
              </w:rPr>
              <w:t>Number of heads benefitting from coupled support</w:t>
            </w:r>
          </w:p>
        </w:tc>
      </w:tr>
      <w:tr w:rsidR="0088325A" w:rsidRPr="00FD4DF0" w14:paraId="790D3AA3" w14:textId="77777777" w:rsidTr="00E27793">
        <w:tc>
          <w:tcPr>
            <w:tcW w:w="2412" w:type="dxa"/>
          </w:tcPr>
          <w:p w14:paraId="7415D8C8" w14:textId="77777777" w:rsidR="0088325A" w:rsidRPr="00530E00" w:rsidRDefault="0088325A" w:rsidP="00E27793">
            <w:pPr>
              <w:rPr>
                <w:b/>
                <w:lang w:val="en-IE"/>
              </w:rPr>
            </w:pPr>
            <w:r>
              <w:rPr>
                <w:b/>
                <w:lang w:val="en-IE"/>
              </w:rPr>
              <w:t>Definition</w:t>
            </w:r>
          </w:p>
        </w:tc>
        <w:tc>
          <w:tcPr>
            <w:tcW w:w="6627" w:type="dxa"/>
          </w:tcPr>
          <w:p w14:paraId="45D4354A" w14:textId="02D1AF89" w:rsidR="00FD4DF0" w:rsidRPr="007F70A4" w:rsidRDefault="0088325A" w:rsidP="00174DEA">
            <w:pPr>
              <w:spacing w:line="240" w:lineRule="auto"/>
              <w:jc w:val="both"/>
              <w:rPr>
                <w:color w:val="00B050"/>
                <w:lang w:val="en-IE"/>
              </w:rPr>
            </w:pPr>
            <w:r w:rsidRPr="007F70A4">
              <w:rPr>
                <w:b/>
                <w:lang w:val="en-IE"/>
              </w:rPr>
              <w:t xml:space="preserve">The number of </w:t>
            </w:r>
            <w:r w:rsidR="00174DEA" w:rsidRPr="007F70A4">
              <w:rPr>
                <w:b/>
                <w:lang w:val="en-IE"/>
              </w:rPr>
              <w:t>heads</w:t>
            </w:r>
            <w:r w:rsidRPr="007F70A4">
              <w:rPr>
                <w:b/>
                <w:lang w:val="en-IE"/>
              </w:rPr>
              <w:t xml:space="preserve"> </w:t>
            </w:r>
            <w:r w:rsidR="008D737D" w:rsidRPr="007F70A4">
              <w:rPr>
                <w:b/>
                <w:lang w:val="en-IE"/>
              </w:rPr>
              <w:t>paid</w:t>
            </w:r>
            <w:r w:rsidRPr="007F70A4">
              <w:rPr>
                <w:b/>
                <w:lang w:val="en-IE"/>
              </w:rPr>
              <w:t xml:space="preserve"> for the intervention</w:t>
            </w:r>
            <w:r w:rsidR="000617EC" w:rsidRPr="007F70A4">
              <w:rPr>
                <w:b/>
                <w:lang w:val="en-IE"/>
              </w:rPr>
              <w:t xml:space="preserve">s </w:t>
            </w:r>
            <w:r w:rsidR="00FD4DF0" w:rsidRPr="007F70A4">
              <w:rPr>
                <w:b/>
                <w:lang w:val="en-IE"/>
              </w:rPr>
              <w:t xml:space="preserve">under each </w:t>
            </w:r>
            <w:r w:rsidR="00174DEA" w:rsidRPr="007F70A4">
              <w:rPr>
                <w:b/>
                <w:lang w:val="en-IE"/>
              </w:rPr>
              <w:t>animal</w:t>
            </w:r>
            <w:r w:rsidR="00FD4DF0" w:rsidRPr="007F70A4">
              <w:rPr>
                <w:b/>
                <w:lang w:val="en-IE"/>
              </w:rPr>
              <w:t>-related Coupled Income Support (CIS) intervention</w:t>
            </w:r>
            <w:r w:rsidRPr="007F70A4">
              <w:rPr>
                <w:b/>
                <w:lang w:val="en-IE"/>
              </w:rPr>
              <w:t xml:space="preserve"> </w:t>
            </w:r>
            <w:r w:rsidR="000617EC" w:rsidRPr="007F70A4">
              <w:rPr>
                <w:b/>
                <w:lang w:val="en-IE"/>
              </w:rPr>
              <w:t>in</w:t>
            </w:r>
            <w:r w:rsidRPr="007F70A4">
              <w:rPr>
                <w:b/>
                <w:lang w:val="en-IE"/>
              </w:rPr>
              <w:t xml:space="preserve"> the </w:t>
            </w:r>
            <w:r w:rsidR="00B94DF4" w:rsidRPr="007F70A4">
              <w:rPr>
                <w:b/>
                <w:lang w:val="en-IE"/>
              </w:rPr>
              <w:t>Financial Y</w:t>
            </w:r>
            <w:r w:rsidRPr="007F70A4">
              <w:rPr>
                <w:b/>
                <w:lang w:val="en-IE"/>
              </w:rPr>
              <w:t>ear</w:t>
            </w:r>
            <w:r w:rsidR="00B94DF4" w:rsidRPr="007F70A4">
              <w:rPr>
                <w:b/>
                <w:lang w:val="en-IE"/>
              </w:rPr>
              <w:t xml:space="preserve"> concerned</w:t>
            </w:r>
            <w:r w:rsidRPr="007F70A4">
              <w:rPr>
                <w:b/>
                <w:lang w:val="en-IE"/>
              </w:rPr>
              <w:t xml:space="preserve">. </w:t>
            </w:r>
          </w:p>
        </w:tc>
      </w:tr>
      <w:tr w:rsidR="0088325A" w14:paraId="0EAA4359" w14:textId="77777777" w:rsidTr="00E27793">
        <w:tc>
          <w:tcPr>
            <w:tcW w:w="2412" w:type="dxa"/>
          </w:tcPr>
          <w:p w14:paraId="0B8F687E" w14:textId="77777777" w:rsidR="0088325A" w:rsidRDefault="0088325A" w:rsidP="00E27793">
            <w:pPr>
              <w:rPr>
                <w:lang w:val="en-IE"/>
              </w:rPr>
            </w:pPr>
            <w:r>
              <w:rPr>
                <w:lang w:val="en-IE"/>
              </w:rPr>
              <w:t>Types of intervention concerned</w:t>
            </w:r>
          </w:p>
        </w:tc>
        <w:tc>
          <w:tcPr>
            <w:tcW w:w="6627" w:type="dxa"/>
          </w:tcPr>
          <w:p w14:paraId="17A86532" w14:textId="167E47CC" w:rsidR="00FD4DF0" w:rsidRPr="007F70A4" w:rsidRDefault="00FD4DF0" w:rsidP="00FD4DF0">
            <w:pPr>
              <w:spacing w:after="0" w:line="240" w:lineRule="auto"/>
              <w:jc w:val="both"/>
              <w:rPr>
                <w:lang w:val="en-IE"/>
              </w:rPr>
            </w:pPr>
            <w:r w:rsidRPr="007F70A4">
              <w:rPr>
                <w:lang w:val="en-IE"/>
              </w:rPr>
              <w:t xml:space="preserve">All </w:t>
            </w:r>
            <w:r w:rsidR="00B32BDA" w:rsidRPr="007F70A4">
              <w:rPr>
                <w:lang w:val="en-IE"/>
              </w:rPr>
              <w:t>animal</w:t>
            </w:r>
            <w:r w:rsidRPr="007F70A4">
              <w:rPr>
                <w:lang w:val="en-IE"/>
              </w:rPr>
              <w:t>-related interventions under coupled income support (Section 3, Subsection 1 of SPR)</w:t>
            </w:r>
          </w:p>
          <w:p w14:paraId="31C5DC89" w14:textId="05952472" w:rsidR="0088325A" w:rsidRPr="007F70A4" w:rsidRDefault="0088325A" w:rsidP="00FD4DF0">
            <w:pPr>
              <w:spacing w:after="0" w:line="240" w:lineRule="auto"/>
              <w:rPr>
                <w:lang w:val="en-IE"/>
              </w:rPr>
            </w:pPr>
          </w:p>
        </w:tc>
      </w:tr>
      <w:tr w:rsidR="0088325A" w:rsidRPr="004807B1" w14:paraId="2FDFB3DF" w14:textId="77777777" w:rsidTr="00E27793">
        <w:tc>
          <w:tcPr>
            <w:tcW w:w="2412" w:type="dxa"/>
          </w:tcPr>
          <w:p w14:paraId="34E65D10" w14:textId="77777777" w:rsidR="0088325A" w:rsidRDefault="0088325A" w:rsidP="00FD4DF0">
            <w:pPr>
              <w:rPr>
                <w:lang w:val="en-IE"/>
              </w:rPr>
            </w:pPr>
            <w:r>
              <w:rPr>
                <w:lang w:val="en-IE"/>
              </w:rPr>
              <w:t>Methodology</w:t>
            </w:r>
          </w:p>
        </w:tc>
        <w:tc>
          <w:tcPr>
            <w:tcW w:w="6627" w:type="dxa"/>
          </w:tcPr>
          <w:p w14:paraId="390969F3" w14:textId="350CB86D" w:rsidR="00B32BDA" w:rsidRDefault="001D4AD1" w:rsidP="007F70A4">
            <w:pPr>
              <w:spacing w:line="240" w:lineRule="auto"/>
              <w:jc w:val="both"/>
              <w:rPr>
                <w:lang w:val="en-IE"/>
              </w:rPr>
            </w:pPr>
            <w:r w:rsidRPr="007F70A4">
              <w:rPr>
                <w:lang w:val="en-IE"/>
              </w:rPr>
              <w:t>T</w:t>
            </w:r>
            <w:r w:rsidR="0088325A" w:rsidRPr="007F70A4">
              <w:rPr>
                <w:lang w:val="en-IE"/>
              </w:rPr>
              <w:t xml:space="preserve">he number of </w:t>
            </w:r>
            <w:r w:rsidR="000F0831" w:rsidRPr="004807B1">
              <w:rPr>
                <w:lang w:val="en-IE"/>
              </w:rPr>
              <w:t>heads</w:t>
            </w:r>
            <w:r w:rsidR="0088325A" w:rsidRPr="004807B1">
              <w:rPr>
                <w:lang w:val="en-IE"/>
              </w:rPr>
              <w:t xml:space="preserve"> </w:t>
            </w:r>
            <w:r w:rsidR="008D737D" w:rsidRPr="004807B1">
              <w:rPr>
                <w:lang w:val="en-IE"/>
              </w:rPr>
              <w:t>paid</w:t>
            </w:r>
            <w:r w:rsidRPr="004807B1">
              <w:rPr>
                <w:lang w:val="en-IE"/>
              </w:rPr>
              <w:t xml:space="preserve"> in </w:t>
            </w:r>
            <w:r w:rsidR="007F70A4">
              <w:rPr>
                <w:lang w:val="en-IE"/>
              </w:rPr>
              <w:t xml:space="preserve">the </w:t>
            </w:r>
            <w:r w:rsidR="00B94DF4" w:rsidRPr="004807B1">
              <w:rPr>
                <w:lang w:val="en-IE"/>
              </w:rPr>
              <w:t>Financial Y</w:t>
            </w:r>
            <w:r w:rsidRPr="004807B1">
              <w:rPr>
                <w:lang w:val="en-IE"/>
              </w:rPr>
              <w:t xml:space="preserve">ear </w:t>
            </w:r>
            <w:r w:rsidR="00B94DF4" w:rsidRPr="004807B1">
              <w:rPr>
                <w:lang w:val="en-IE"/>
              </w:rPr>
              <w:t xml:space="preserve">concerned </w:t>
            </w:r>
            <w:r w:rsidR="00093BD7" w:rsidRPr="004807B1">
              <w:rPr>
                <w:lang w:val="en-IE"/>
              </w:rPr>
              <w:t>should</w:t>
            </w:r>
            <w:r w:rsidR="0088325A" w:rsidRPr="004807B1">
              <w:rPr>
                <w:lang w:val="en-IE"/>
              </w:rPr>
              <w:t xml:space="preserve"> be reported</w:t>
            </w:r>
            <w:r w:rsidR="007F70A4">
              <w:rPr>
                <w:lang w:val="en-IE"/>
              </w:rPr>
              <w:t xml:space="preserve"> </w:t>
            </w:r>
            <w:r w:rsidR="007F70A4" w:rsidRPr="00C45911">
              <w:rPr>
                <w:b/>
                <w:lang w:val="en-IE"/>
              </w:rPr>
              <w:t>for each animal-related CIS intervention and if relevant per unit amount</w:t>
            </w:r>
            <w:r w:rsidR="007F70A4">
              <w:rPr>
                <w:lang w:val="en-IE"/>
              </w:rPr>
              <w:t>.</w:t>
            </w:r>
          </w:p>
          <w:p w14:paraId="3ADDBE8C" w14:textId="1B9EDD5A" w:rsidR="000D595B" w:rsidRDefault="000D595B" w:rsidP="000D595B">
            <w:pPr>
              <w:spacing w:after="60" w:line="240" w:lineRule="auto"/>
              <w:jc w:val="both"/>
              <w:rPr>
                <w:rFonts w:ascii="Calibri" w:hAnsi="Calibri" w:cs="Calibri"/>
                <w:lang w:val="en-IE"/>
              </w:rPr>
            </w:pPr>
            <w:r>
              <w:rPr>
                <w:lang w:val="en-IE"/>
              </w:rPr>
              <w:t xml:space="preserve">If only a partial payment </w:t>
            </w:r>
            <w:proofErr w:type="gramStart"/>
            <w:r>
              <w:rPr>
                <w:lang w:val="en-IE"/>
              </w:rPr>
              <w:t xml:space="preserve">was </w:t>
            </w:r>
            <w:r w:rsidR="008121E4">
              <w:rPr>
                <w:lang w:val="en-IE"/>
              </w:rPr>
              <w:t>made</w:t>
            </w:r>
            <w:proofErr w:type="gramEnd"/>
            <w:r w:rsidR="008121E4">
              <w:rPr>
                <w:lang w:val="en-IE"/>
              </w:rPr>
              <w:t xml:space="preserve"> </w:t>
            </w:r>
            <w:r>
              <w:rPr>
                <w:lang w:val="en-IE"/>
              </w:rPr>
              <w:t>in the Financial Year concerned, only a partial output is to be reported, corresponding to the share of the payment in the Financial Year concerned in the total amount to be paid.</w:t>
            </w:r>
          </w:p>
          <w:p w14:paraId="048CFD57" w14:textId="4254AAC9" w:rsidR="007F70A4" w:rsidRPr="004807B1" w:rsidRDefault="008F765F" w:rsidP="00596992">
            <w:pPr>
              <w:spacing w:line="240" w:lineRule="auto"/>
              <w:jc w:val="both"/>
              <w:rPr>
                <w:lang w:val="en-IE"/>
              </w:rPr>
            </w:pPr>
            <w:r>
              <w:rPr>
                <w:lang w:val="en-IE"/>
              </w:rPr>
              <w:t>For example,</w:t>
            </w:r>
            <w:r w:rsidR="007F70A4">
              <w:rPr>
                <w:lang w:val="en-IE"/>
              </w:rPr>
              <w:t xml:space="preserve"> for 100 heads for which only </w:t>
            </w:r>
            <w:r w:rsidR="001138D8">
              <w:rPr>
                <w:lang w:val="en-IE"/>
              </w:rPr>
              <w:t xml:space="preserve">a </w:t>
            </w:r>
            <w:r w:rsidR="00596992">
              <w:rPr>
                <w:lang w:val="en-IE"/>
              </w:rPr>
              <w:t>50</w:t>
            </w:r>
            <w:r w:rsidR="007F70A4">
              <w:rPr>
                <w:lang w:val="en-IE"/>
              </w:rPr>
              <w:t xml:space="preserve">% advance payment </w:t>
            </w:r>
            <w:proofErr w:type="gramStart"/>
            <w:r w:rsidR="007F70A4">
              <w:rPr>
                <w:lang w:val="en-IE"/>
              </w:rPr>
              <w:t>was made</w:t>
            </w:r>
            <w:proofErr w:type="gramEnd"/>
            <w:r w:rsidR="007F70A4">
              <w:rPr>
                <w:lang w:val="en-IE"/>
              </w:rPr>
              <w:t xml:space="preserve"> in the Financial Year concerned, the MS should report </w:t>
            </w:r>
            <w:r w:rsidR="00596992">
              <w:rPr>
                <w:lang w:val="en-IE"/>
              </w:rPr>
              <w:t>50</w:t>
            </w:r>
            <w:r w:rsidR="007F70A4">
              <w:rPr>
                <w:lang w:val="en-IE"/>
              </w:rPr>
              <w:t xml:space="preserve"> heads.</w:t>
            </w:r>
          </w:p>
        </w:tc>
      </w:tr>
      <w:tr w:rsidR="0088325A" w14:paraId="2E26393C" w14:textId="77777777" w:rsidTr="00E27793">
        <w:tc>
          <w:tcPr>
            <w:tcW w:w="2412" w:type="dxa"/>
          </w:tcPr>
          <w:p w14:paraId="34042D81" w14:textId="77777777" w:rsidR="0088325A" w:rsidRDefault="0088325A" w:rsidP="00E27793">
            <w:pPr>
              <w:rPr>
                <w:lang w:val="en-IE"/>
              </w:rPr>
            </w:pPr>
            <w:r>
              <w:rPr>
                <w:lang w:val="en-IE"/>
              </w:rPr>
              <w:t>Methodology for the aggregated values</w:t>
            </w:r>
          </w:p>
        </w:tc>
        <w:tc>
          <w:tcPr>
            <w:tcW w:w="6627" w:type="dxa"/>
          </w:tcPr>
          <w:p w14:paraId="1F52903F" w14:textId="589EF36C" w:rsidR="0088325A" w:rsidRPr="004807B1" w:rsidRDefault="001D5F15" w:rsidP="001D5F15">
            <w:pPr>
              <w:spacing w:line="240" w:lineRule="auto"/>
              <w:rPr>
                <w:lang w:val="en-IE"/>
              </w:rPr>
            </w:pPr>
            <w:r w:rsidRPr="004807B1">
              <w:rPr>
                <w:i/>
                <w:lang w:val="en-IE"/>
              </w:rPr>
              <w:t>Following a</w:t>
            </w:r>
            <w:r w:rsidR="0088325A" w:rsidRPr="004807B1">
              <w:rPr>
                <w:i/>
                <w:lang w:val="en-IE"/>
              </w:rPr>
              <w:t>ggregates should be provided:</w:t>
            </w:r>
          </w:p>
          <w:p w14:paraId="3A7824BD" w14:textId="31B93AE1" w:rsidR="00FD4DF0" w:rsidRPr="004807B1" w:rsidRDefault="0088325A" w:rsidP="004807B1">
            <w:pPr>
              <w:pStyle w:val="ListParagraph"/>
              <w:rPr>
                <w:b/>
                <w:u w:val="single"/>
                <w:lang w:val="en-IE"/>
              </w:rPr>
            </w:pPr>
            <w:r w:rsidRPr="004807B1">
              <w:rPr>
                <w:lang w:val="en-IE"/>
              </w:rPr>
              <w:t xml:space="preserve">A net </w:t>
            </w:r>
            <w:r w:rsidR="00B94DF4" w:rsidRPr="004807B1">
              <w:rPr>
                <w:lang w:val="en-IE"/>
              </w:rPr>
              <w:t xml:space="preserve">number </w:t>
            </w:r>
            <w:r w:rsidR="009D186E" w:rsidRPr="004807B1">
              <w:rPr>
                <w:lang w:val="en-IE"/>
              </w:rPr>
              <w:t xml:space="preserve">of </w:t>
            </w:r>
            <w:r w:rsidR="000F0831" w:rsidRPr="004807B1">
              <w:rPr>
                <w:lang w:val="en-IE"/>
              </w:rPr>
              <w:t>heads</w:t>
            </w:r>
            <w:r w:rsidR="009D186E" w:rsidRPr="004807B1">
              <w:rPr>
                <w:lang w:val="en-IE"/>
              </w:rPr>
              <w:t xml:space="preserve"> </w:t>
            </w:r>
            <w:r w:rsidR="00B94DF4" w:rsidRPr="004807B1">
              <w:rPr>
                <w:lang w:val="en-IE"/>
              </w:rPr>
              <w:t>for</w:t>
            </w:r>
            <w:r w:rsidRPr="004807B1">
              <w:rPr>
                <w:lang w:val="en-IE"/>
              </w:rPr>
              <w:t xml:space="preserve"> </w:t>
            </w:r>
            <w:r w:rsidR="00B32BDA" w:rsidRPr="004807B1">
              <w:rPr>
                <w:lang w:val="en-IE"/>
              </w:rPr>
              <w:t xml:space="preserve">animal-related </w:t>
            </w:r>
            <w:r w:rsidR="00FD4DF0" w:rsidRPr="004807B1">
              <w:rPr>
                <w:lang w:val="en-IE"/>
              </w:rPr>
              <w:t>CIS</w:t>
            </w:r>
            <w:r w:rsidRPr="004807B1">
              <w:rPr>
                <w:lang w:val="en-IE"/>
              </w:rPr>
              <w:t xml:space="preserve"> </w:t>
            </w:r>
            <w:r w:rsidR="007F70A4" w:rsidRPr="00C45911">
              <w:rPr>
                <w:b/>
                <w:lang w:val="en-IE"/>
              </w:rPr>
              <w:t>per sector</w:t>
            </w:r>
            <w:r w:rsidR="007F70A4" w:rsidRPr="004807B1" w:rsidDel="007F70A4">
              <w:rPr>
                <w:lang w:val="en-IE"/>
              </w:rPr>
              <w:t xml:space="preserve"> </w:t>
            </w:r>
            <w:r w:rsidR="007F70A4">
              <w:rPr>
                <w:lang w:val="en-IE"/>
              </w:rPr>
              <w:br/>
            </w:r>
            <w:r w:rsidR="008E032B" w:rsidRPr="004807B1">
              <w:rPr>
                <w:lang w:val="en-IE"/>
              </w:rPr>
              <w:t>(</w:t>
            </w:r>
            <w:r w:rsidR="004F4D8A" w:rsidRPr="004807B1">
              <w:rPr>
                <w:lang w:val="en-IE"/>
              </w:rPr>
              <w:t>i.e.</w:t>
            </w:r>
            <w:r w:rsidR="008E032B" w:rsidRPr="004807B1">
              <w:rPr>
                <w:lang w:val="en-IE"/>
              </w:rPr>
              <w:t xml:space="preserve"> the physical </w:t>
            </w:r>
            <w:r w:rsidR="000D34CE" w:rsidRPr="004807B1">
              <w:rPr>
                <w:lang w:val="en-IE"/>
              </w:rPr>
              <w:t xml:space="preserve">number of </w:t>
            </w:r>
            <w:r w:rsidR="007F70A4">
              <w:rPr>
                <w:lang w:val="en-IE"/>
              </w:rPr>
              <w:t>heads</w:t>
            </w:r>
            <w:r w:rsidR="008E032B" w:rsidRPr="004807B1">
              <w:rPr>
                <w:lang w:val="en-IE"/>
              </w:rPr>
              <w:t xml:space="preserve"> paid for coupled </w:t>
            </w:r>
            <w:r w:rsidR="00FD4DF0" w:rsidRPr="004807B1">
              <w:rPr>
                <w:lang w:val="en-IE"/>
              </w:rPr>
              <w:t>income support, without double counting</w:t>
            </w:r>
            <w:r w:rsidR="007F70A4">
              <w:rPr>
                <w:lang w:val="en-IE"/>
              </w:rPr>
              <w:t>, in each sector</w:t>
            </w:r>
            <w:r w:rsidR="008E032B" w:rsidRPr="004807B1">
              <w:rPr>
                <w:lang w:val="en-IE"/>
              </w:rPr>
              <w:t>)</w:t>
            </w:r>
            <w:r w:rsidR="000F0831" w:rsidRPr="004807B1">
              <w:rPr>
                <w:lang w:val="en-IE"/>
              </w:rPr>
              <w:t>.</w:t>
            </w:r>
          </w:p>
        </w:tc>
      </w:tr>
      <w:tr w:rsidR="0088325A" w14:paraId="08E61A6F" w14:textId="77777777" w:rsidTr="00E27793">
        <w:tc>
          <w:tcPr>
            <w:tcW w:w="2412" w:type="dxa"/>
          </w:tcPr>
          <w:p w14:paraId="0B6E6CB8" w14:textId="77777777" w:rsidR="0088325A" w:rsidRDefault="0088325A" w:rsidP="00E27793">
            <w:pPr>
              <w:rPr>
                <w:lang w:val="en-IE"/>
              </w:rPr>
            </w:pPr>
            <w:r>
              <w:rPr>
                <w:lang w:val="en-IE"/>
              </w:rPr>
              <w:t>Unit of measurement</w:t>
            </w:r>
          </w:p>
        </w:tc>
        <w:tc>
          <w:tcPr>
            <w:tcW w:w="6627" w:type="dxa"/>
          </w:tcPr>
          <w:p w14:paraId="1847EAE7" w14:textId="414CE830" w:rsidR="00FD4DF0" w:rsidRPr="004807B1" w:rsidRDefault="008121E4" w:rsidP="00FD4DF0">
            <w:pPr>
              <w:spacing w:line="240" w:lineRule="auto"/>
              <w:jc w:val="both"/>
              <w:rPr>
                <w:lang w:val="en-IE"/>
              </w:rPr>
            </w:pPr>
            <w:r>
              <w:rPr>
                <w:lang w:val="en-IE"/>
              </w:rPr>
              <w:t>Number of h</w:t>
            </w:r>
            <w:r w:rsidR="007F70A4">
              <w:rPr>
                <w:lang w:val="en-IE"/>
              </w:rPr>
              <w:t>eads</w:t>
            </w:r>
          </w:p>
          <w:p w14:paraId="264D91FB" w14:textId="16C63882" w:rsidR="00B32BDA" w:rsidRPr="004807B1" w:rsidRDefault="00B32BDA" w:rsidP="00FD4DF0">
            <w:pPr>
              <w:spacing w:line="240" w:lineRule="auto"/>
              <w:jc w:val="both"/>
              <w:rPr>
                <w:lang w:val="en-IE"/>
              </w:rPr>
            </w:pPr>
            <w:r w:rsidRPr="004807B1">
              <w:rPr>
                <w:lang w:val="en-IE"/>
              </w:rPr>
              <w:t>Exception: kg of cocoons for silkworms</w:t>
            </w:r>
          </w:p>
        </w:tc>
      </w:tr>
      <w:tr w:rsidR="0088325A" w14:paraId="219A85D7" w14:textId="77777777" w:rsidTr="00E27793">
        <w:tc>
          <w:tcPr>
            <w:tcW w:w="2412" w:type="dxa"/>
          </w:tcPr>
          <w:p w14:paraId="7E90DC67" w14:textId="77777777" w:rsidR="0088325A" w:rsidRDefault="0088325A" w:rsidP="00E27793">
            <w:pPr>
              <w:rPr>
                <w:lang w:val="en-IE"/>
              </w:rPr>
            </w:pPr>
            <w:r>
              <w:rPr>
                <w:lang w:val="en-IE"/>
              </w:rPr>
              <w:t>Comments/caveats</w:t>
            </w:r>
          </w:p>
        </w:tc>
        <w:tc>
          <w:tcPr>
            <w:tcW w:w="6627" w:type="dxa"/>
          </w:tcPr>
          <w:p w14:paraId="16645195" w14:textId="73DD293C" w:rsidR="0088325A" w:rsidRPr="004807B1" w:rsidRDefault="00B32BDA" w:rsidP="007940C8">
            <w:pPr>
              <w:jc w:val="both"/>
              <w:rPr>
                <w:b/>
                <w:lang w:val="en-IE"/>
              </w:rPr>
            </w:pPr>
            <w:r w:rsidRPr="004807B1">
              <w:rPr>
                <w:lang w:val="en-IE"/>
              </w:rPr>
              <w:t xml:space="preserve">Where appropriate, it is possible for Member States to pay </w:t>
            </w:r>
            <w:proofErr w:type="gramStart"/>
            <w:r w:rsidRPr="004807B1">
              <w:rPr>
                <w:lang w:val="en-IE"/>
              </w:rPr>
              <w:t>on the basis of</w:t>
            </w:r>
            <w:proofErr w:type="gramEnd"/>
            <w:r w:rsidRPr="004807B1">
              <w:rPr>
                <w:lang w:val="en-IE"/>
              </w:rPr>
              <w:t xml:space="preserve"> another unit than heads of animals (e.g. livestock units; kg of milk; </w:t>
            </w:r>
            <w:proofErr w:type="spellStart"/>
            <w:r w:rsidRPr="004807B1">
              <w:rPr>
                <w:lang w:val="en-IE"/>
              </w:rPr>
              <w:t>etc</w:t>
            </w:r>
            <w:proofErr w:type="spellEnd"/>
            <w:r w:rsidRPr="004807B1">
              <w:rPr>
                <w:lang w:val="en-IE"/>
              </w:rPr>
              <w:t xml:space="preserve">). However, </w:t>
            </w:r>
            <w:r w:rsidR="00093BD7" w:rsidRPr="004807B1">
              <w:rPr>
                <w:lang w:val="en-IE"/>
              </w:rPr>
              <w:t xml:space="preserve">planning </w:t>
            </w:r>
            <w:r w:rsidRPr="004807B1">
              <w:rPr>
                <w:lang w:val="en-IE"/>
              </w:rPr>
              <w:t xml:space="preserve">in the CAP plan and </w:t>
            </w:r>
            <w:r w:rsidR="00093BD7" w:rsidRPr="004807B1">
              <w:rPr>
                <w:lang w:val="en-IE"/>
              </w:rPr>
              <w:t xml:space="preserve">reporting </w:t>
            </w:r>
            <w:r w:rsidRPr="004807B1">
              <w:rPr>
                <w:lang w:val="en-IE"/>
              </w:rPr>
              <w:t xml:space="preserve">the annual performance report </w:t>
            </w:r>
            <w:proofErr w:type="gramStart"/>
            <w:r w:rsidR="00093BD7" w:rsidRPr="004807B1">
              <w:rPr>
                <w:lang w:val="en-IE"/>
              </w:rPr>
              <w:t xml:space="preserve">should </w:t>
            </w:r>
            <w:r w:rsidRPr="004807B1">
              <w:rPr>
                <w:lang w:val="en-IE"/>
              </w:rPr>
              <w:t>be done</w:t>
            </w:r>
            <w:proofErr w:type="gramEnd"/>
            <w:r w:rsidRPr="004807B1">
              <w:rPr>
                <w:lang w:val="en-IE"/>
              </w:rPr>
              <w:t xml:space="preserve"> based on a number of heads.</w:t>
            </w:r>
            <w:r w:rsidR="00093BD7" w:rsidRPr="004807B1">
              <w:rPr>
                <w:lang w:val="en-IE"/>
              </w:rPr>
              <w:t xml:space="preserve"> </w:t>
            </w:r>
            <w:r w:rsidR="00596992">
              <w:rPr>
                <w:lang w:val="en-IE"/>
              </w:rPr>
              <w:t xml:space="preserve">In such cases, a conversion key between the unit for payment (kg, LSU) and the number of heads </w:t>
            </w:r>
            <w:proofErr w:type="gramStart"/>
            <w:r w:rsidR="00596992">
              <w:rPr>
                <w:lang w:val="en-IE"/>
              </w:rPr>
              <w:t xml:space="preserve">should be defined </w:t>
            </w:r>
            <w:bookmarkStart w:id="0" w:name="_GoBack"/>
            <w:bookmarkEnd w:id="0"/>
            <w:r w:rsidR="00596992">
              <w:rPr>
                <w:lang w:val="en-IE"/>
              </w:rPr>
              <w:t>and used consistently</w:t>
            </w:r>
            <w:proofErr w:type="gramEnd"/>
            <w:r w:rsidR="00596992">
              <w:rPr>
                <w:lang w:val="en-IE"/>
              </w:rPr>
              <w:t>.</w:t>
            </w:r>
          </w:p>
        </w:tc>
      </w:tr>
    </w:tbl>
    <w:p w14:paraId="400D523C" w14:textId="77777777" w:rsidR="0088325A" w:rsidRDefault="0088325A" w:rsidP="0088325A">
      <w:pPr>
        <w:rPr>
          <w:lang w:val="en-IE"/>
        </w:rPr>
      </w:pPr>
    </w:p>
    <w:p w14:paraId="5A18AC6D" w14:textId="77777777" w:rsidR="000A0DA2" w:rsidRPr="0088325A" w:rsidRDefault="00C45911">
      <w:pPr>
        <w:rPr>
          <w:lang w:val="en-IE"/>
        </w:rPr>
      </w:pPr>
    </w:p>
    <w:sectPr w:rsidR="000A0DA2" w:rsidRPr="008832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15133C" w14:textId="77777777" w:rsidR="00621A63" w:rsidRDefault="00621A63" w:rsidP="00621A63">
      <w:pPr>
        <w:spacing w:after="0" w:line="240" w:lineRule="auto"/>
      </w:pPr>
      <w:r>
        <w:separator/>
      </w:r>
    </w:p>
  </w:endnote>
  <w:endnote w:type="continuationSeparator" w:id="0">
    <w:p w14:paraId="74E44A1D" w14:textId="77777777" w:rsidR="00621A63" w:rsidRDefault="00621A63" w:rsidP="00621A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08410F" w14:textId="77777777" w:rsidR="007A567F" w:rsidRDefault="007A56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E0CB94" w14:textId="77777777" w:rsidR="007A567F" w:rsidRPr="007A567F" w:rsidRDefault="007A567F" w:rsidP="007A567F">
    <w:pPr>
      <w:pStyle w:val="Header"/>
      <w:jc w:val="center"/>
    </w:pPr>
    <w:r>
      <w:rPr>
        <w:noProof/>
        <w:lang w:eastAsia="en-GB"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28324088" wp14:editId="2AE2715B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Title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72768110" w14:textId="77777777" w:rsidR="007A567F" w:rsidRDefault="007A567F" w:rsidP="007A567F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>
                                <w:rPr>
                                  <w:color w:val="FFFFFF" w:themeColor="background1"/>
                                </w:rPr>
                                <w:t>Common output indicators used for reporting in the APR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28324088" id="Rectangle 1" o:spid="_x0000_s1027" style="position:absolute;left:0;text-align:left;margin-left:0;margin-top:0;width:468.5pt;height:21.3pt;z-index:-251655168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olor w:val="FFFFFF" w:themeColor="background1"/>
                      </w:rPr>
                      <w:alias w:val="Title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72768110" w14:textId="77777777" w:rsidR="007A567F" w:rsidRDefault="007A567F" w:rsidP="007A567F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>
                          <w:rPr>
                            <w:color w:val="FFFFFF" w:themeColor="background1"/>
                          </w:rPr>
                          <w:t>Common output indicators used for reporting in the APR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  <w:r w:rsidRPr="00FA7A16">
      <w:rPr>
        <w:caps/>
        <w:color w:val="4F81BD" w:themeColor="accent1"/>
      </w:rPr>
      <w:t>DISCLAIMER</w:t>
    </w:r>
  </w:p>
  <w:p w14:paraId="05EEED1F" w14:textId="77777777" w:rsidR="007A567F" w:rsidRPr="00FA7A16" w:rsidRDefault="007A567F" w:rsidP="007A567F">
    <w:pPr>
      <w:pStyle w:val="Footer"/>
      <w:jc w:val="center"/>
      <w:rPr>
        <w:caps/>
        <w:color w:val="4F81BD" w:themeColor="accent1"/>
      </w:rPr>
    </w:pPr>
  </w:p>
  <w:p w14:paraId="3A0B7795" w14:textId="77777777" w:rsidR="007A567F" w:rsidRDefault="007A567F" w:rsidP="007A567F">
    <w:pPr>
      <w:pStyle w:val="Footer"/>
      <w:jc w:val="center"/>
    </w:pPr>
    <w:r>
      <w:rPr>
        <w:color w:val="4F81BD" w:themeColor="accent1"/>
      </w:rPr>
      <w:t>T</w:t>
    </w:r>
    <w:r w:rsidRPr="00FA7A16">
      <w:rPr>
        <w:color w:val="4F81BD" w:themeColor="accent1"/>
      </w:rPr>
      <w:t>his document is only intended to facilitate the work of the working party on horizontal questions in the context of the ordinary legislative procedure.</w:t>
    </w:r>
    <w:r>
      <w:rPr>
        <w:color w:val="4F81BD" w:themeColor="accent1"/>
      </w:rPr>
      <w:t xml:space="preserve"> T</w:t>
    </w:r>
    <w:r w:rsidRPr="00FA7A16">
      <w:rPr>
        <w:color w:val="4F81BD" w:themeColor="accent1"/>
      </w:rPr>
      <w:t>his document does not anticipate any c</w:t>
    </w:r>
    <w:r>
      <w:rPr>
        <w:color w:val="4F81BD" w:themeColor="accent1"/>
      </w:rPr>
      <w:t>ontent of any legislative act. I</w:t>
    </w:r>
    <w:r w:rsidRPr="00FA7A16">
      <w:rPr>
        <w:color w:val="4F81BD" w:themeColor="accent1"/>
      </w:rPr>
      <w:t>t has no interpretative value.</w:t>
    </w:r>
    <w:r>
      <w:rPr>
        <w:noProof/>
        <w:color w:val="4F81BD" w:themeColor="accen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90D3C8" w14:textId="77777777" w:rsidR="007A567F" w:rsidRDefault="007A56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768163" w14:textId="77777777" w:rsidR="00621A63" w:rsidRDefault="00621A63" w:rsidP="00621A63">
      <w:pPr>
        <w:spacing w:after="0" w:line="240" w:lineRule="auto"/>
      </w:pPr>
      <w:r>
        <w:separator/>
      </w:r>
    </w:p>
  </w:footnote>
  <w:footnote w:type="continuationSeparator" w:id="0">
    <w:p w14:paraId="307A5AAE" w14:textId="77777777" w:rsidR="00621A63" w:rsidRDefault="00621A63" w:rsidP="00621A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F926C3" w14:textId="77777777" w:rsidR="007A567F" w:rsidRDefault="007A56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C1F69" w14:textId="77777777" w:rsidR="00621A63" w:rsidRDefault="00621A63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57EA8007" wp14:editId="5A3E6EEC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480695</wp:posOffset>
                  </wp:positionV>
                </mc:Fallback>
              </mc:AlternateContent>
              <wp:extent cx="5950039" cy="270457"/>
              <wp:effectExtent l="0" t="0" r="0" b="7620"/>
              <wp:wrapSquare wrapText="bothSides"/>
              <wp:docPr id="197" name="Rectangle 1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950039" cy="270457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sdt>
                          <w:sdtPr>
                            <w:rPr>
                              <w:color w:val="FFFFFF" w:themeColor="background1"/>
                            </w:rPr>
                            <w:alias w:val="Title"/>
                            <w:tag w:val=""/>
                            <w:id w:val="-1268841830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EndPr/>
                          <w:sdtContent>
                            <w:p w14:paraId="4C2382A1" w14:textId="77777777" w:rsidR="00621A63" w:rsidRDefault="00621A63">
                              <w:pPr>
                                <w:pStyle w:val="Header"/>
                                <w:jc w:val="center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621A63">
                                <w:rPr>
                                  <w:color w:val="FFFFFF" w:themeColor="background1"/>
                                </w:rPr>
                                <w:t>Common output indicators used for reporting in the APR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57EA8007" id="Rectangle 197" o:spid="_x0000_s1026" style="position:absolute;margin-left:0;margin-top:0;width:468.5pt;height:21.3pt;z-index:-251657216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" o:allowoverlap="f" fillcolor="#4f81bd [3204]" stroked="f" strokeweight="2pt">
              <v:textbox style="mso-fit-shape-to-text:t">
                <w:txbxContent>
                  <w:sdt>
                    <w:sdtPr>
                      <w:rPr>
                        <w:color w:val="FFFFFF" w:themeColor="background1"/>
                      </w:rPr>
                      <w:alias w:val="Title"/>
                      <w:tag w:val=""/>
                      <w:id w:val="-1268841830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EndPr/>
                    <w:sdtContent>
                      <w:p w14:paraId="4C2382A1" w14:textId="77777777" w:rsidR="00621A63" w:rsidRDefault="00621A63">
                        <w:pPr>
                          <w:pStyle w:val="Header"/>
                          <w:jc w:val="center"/>
                          <w:rPr>
                            <w:caps/>
                            <w:color w:val="FFFFFF" w:themeColor="background1"/>
                          </w:rPr>
                        </w:pPr>
                        <w:r w:rsidRPr="00621A63">
                          <w:rPr>
                            <w:color w:val="FFFFFF" w:themeColor="background1"/>
                          </w:rPr>
                          <w:t>Common output indicators used for reporting in the APR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40A6BF" w14:textId="77777777" w:rsidR="007A567F" w:rsidRDefault="007A56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47708"/>
    <w:multiLevelType w:val="hybridMultilevel"/>
    <w:tmpl w:val="B008C59A"/>
    <w:lvl w:ilvl="0" w:tplc="0809000F">
      <w:start w:val="1"/>
      <w:numFmt w:val="decimal"/>
      <w:lvlText w:val="%1."/>
      <w:lvlJc w:val="left"/>
      <w:pPr>
        <w:ind w:left="643" w:hanging="360"/>
      </w:p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 w15:restartNumberingAfterBreak="0">
    <w:nsid w:val="1C505B73"/>
    <w:multiLevelType w:val="hybridMultilevel"/>
    <w:tmpl w:val="16B0A3AE"/>
    <w:lvl w:ilvl="0" w:tplc="14DA6D3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6C3173"/>
    <w:multiLevelType w:val="hybridMultilevel"/>
    <w:tmpl w:val="89C4A940"/>
    <w:lvl w:ilvl="0" w:tplc="0809000F">
      <w:start w:val="1"/>
      <w:numFmt w:val="decimal"/>
      <w:lvlText w:val="%1."/>
      <w:lvlJc w:val="left"/>
      <w:pPr>
        <w:ind w:left="643" w:hanging="360"/>
      </w:p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501E570E"/>
    <w:multiLevelType w:val="hybridMultilevel"/>
    <w:tmpl w:val="75329A28"/>
    <w:lvl w:ilvl="0" w:tplc="C9CE97D0">
      <w:start w:val="1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6D60BCA"/>
    <w:multiLevelType w:val="hybridMultilevel"/>
    <w:tmpl w:val="E4308B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0E1217"/>
    <w:multiLevelType w:val="hybridMultilevel"/>
    <w:tmpl w:val="42D42F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12FA4"/>
    <w:multiLevelType w:val="multilevel"/>
    <w:tmpl w:val="F6AA620E"/>
    <w:lvl w:ilvl="0">
      <w:start w:val="1"/>
      <w:numFmt w:val="decimal"/>
      <w:lvlRestart w:val="0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Heading21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Heading31"/>
      <w:lvlText w:val="%1.%2.%3."/>
      <w:lvlJc w:val="left"/>
      <w:pPr>
        <w:tabs>
          <w:tab w:val="num" w:pos="1276"/>
        </w:tabs>
        <w:ind w:left="1276" w:hanging="850"/>
      </w:pPr>
      <w:rPr>
        <w:i w:val="0"/>
      </w:rPr>
    </w:lvl>
    <w:lvl w:ilvl="3">
      <w:start w:val="1"/>
      <w:numFmt w:val="decimal"/>
      <w:pStyle w:val="Heading41"/>
      <w:lvlText w:val="%1.%2.%3.%4."/>
      <w:lvlJc w:val="left"/>
      <w:pPr>
        <w:tabs>
          <w:tab w:val="num" w:pos="1134"/>
        </w:tabs>
        <w:ind w:left="1134" w:hanging="85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66981B80"/>
    <w:multiLevelType w:val="hybridMultilevel"/>
    <w:tmpl w:val="4FACF938"/>
    <w:lvl w:ilvl="0" w:tplc="6D386494">
      <w:start w:val="15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989055E"/>
    <w:multiLevelType w:val="hybridMultilevel"/>
    <w:tmpl w:val="0D4C9FD6"/>
    <w:lvl w:ilvl="0" w:tplc="546C20AA">
      <w:start w:val="3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6"/>
  </w:num>
  <w:num w:numId="3">
    <w:abstractNumId w:val="6"/>
  </w:num>
  <w:num w:numId="4">
    <w:abstractNumId w:val="6"/>
  </w:num>
  <w:num w:numId="5">
    <w:abstractNumId w:val="6"/>
  </w:num>
  <w:num w:numId="6">
    <w:abstractNumId w:val="6"/>
  </w:num>
  <w:num w:numId="7">
    <w:abstractNumId w:val="7"/>
  </w:num>
  <w:num w:numId="8">
    <w:abstractNumId w:val="8"/>
  </w:num>
  <w:num w:numId="9">
    <w:abstractNumId w:val="3"/>
  </w:num>
  <w:num w:numId="10">
    <w:abstractNumId w:val="0"/>
  </w:num>
  <w:num w:numId="11">
    <w:abstractNumId w:val="4"/>
  </w:num>
  <w:num w:numId="12">
    <w:abstractNumId w:val="1"/>
  </w:num>
  <w:num w:numId="13">
    <w:abstractNumId w:val="2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25A"/>
    <w:rsid w:val="000617EC"/>
    <w:rsid w:val="00074B50"/>
    <w:rsid w:val="00093BD7"/>
    <w:rsid w:val="000B3E61"/>
    <w:rsid w:val="000D34CE"/>
    <w:rsid w:val="000D595B"/>
    <w:rsid w:val="000F0831"/>
    <w:rsid w:val="001138D8"/>
    <w:rsid w:val="00146201"/>
    <w:rsid w:val="00174DEA"/>
    <w:rsid w:val="001D4AD1"/>
    <w:rsid w:val="001D5F15"/>
    <w:rsid w:val="00314713"/>
    <w:rsid w:val="004807B1"/>
    <w:rsid w:val="004F4D8A"/>
    <w:rsid w:val="0051571E"/>
    <w:rsid w:val="00596992"/>
    <w:rsid w:val="00621A63"/>
    <w:rsid w:val="00676A1A"/>
    <w:rsid w:val="00741164"/>
    <w:rsid w:val="007940C8"/>
    <w:rsid w:val="007A567F"/>
    <w:rsid w:val="007F70A4"/>
    <w:rsid w:val="008121E4"/>
    <w:rsid w:val="00874158"/>
    <w:rsid w:val="0088325A"/>
    <w:rsid w:val="008D737D"/>
    <w:rsid w:val="008E032B"/>
    <w:rsid w:val="008F765F"/>
    <w:rsid w:val="009B3195"/>
    <w:rsid w:val="009D186E"/>
    <w:rsid w:val="00A72E30"/>
    <w:rsid w:val="00B32BDA"/>
    <w:rsid w:val="00B92135"/>
    <w:rsid w:val="00B94DF4"/>
    <w:rsid w:val="00C45911"/>
    <w:rsid w:val="00CE1AED"/>
    <w:rsid w:val="00CF236C"/>
    <w:rsid w:val="00D25C8A"/>
    <w:rsid w:val="00E02FD6"/>
    <w:rsid w:val="00E57F1A"/>
    <w:rsid w:val="00FB497E"/>
    <w:rsid w:val="00FD4DF0"/>
    <w:rsid w:val="00FE7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3E4F129A"/>
  <w15:docId w15:val="{A71C2CB0-46A4-4E37-88E8-A3ED0CF4F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8325A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9B319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9B319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9B319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9B3195"/>
    <w:pPr>
      <w:keepNext/>
      <w:tabs>
        <w:tab w:val="num" w:pos="850"/>
      </w:tabs>
      <w:spacing w:before="120" w:after="120"/>
      <w:ind w:left="850" w:hanging="850"/>
      <w:jc w:val="both"/>
      <w:outlineLvl w:val="3"/>
    </w:pPr>
    <w:rPr>
      <w:bCs/>
      <w:szCs w:val="28"/>
      <w:lang w:val="x-none" w:eastAsia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1">
    <w:name w:val="Heading 11"/>
    <w:next w:val="Normal"/>
    <w:autoRedefine/>
    <w:qFormat/>
    <w:rsid w:val="009B3195"/>
    <w:pPr>
      <w:keepNext/>
      <w:spacing w:before="360" w:after="120"/>
      <w:ind w:left="850" w:hanging="850"/>
      <w:jc w:val="both"/>
      <w:outlineLvl w:val="0"/>
    </w:pPr>
    <w:rPr>
      <w:rFonts w:eastAsia="Calibri"/>
      <w:bCs/>
      <w:smallCaps/>
      <w:noProof/>
      <w:sz w:val="24"/>
      <w:szCs w:val="32"/>
    </w:rPr>
  </w:style>
  <w:style w:type="paragraph" w:customStyle="1" w:styleId="Heading21">
    <w:name w:val="Heading 21"/>
    <w:aliases w:val="A Head"/>
    <w:next w:val="Normal"/>
    <w:qFormat/>
    <w:rsid w:val="009B3195"/>
    <w:pPr>
      <w:keepNext/>
      <w:numPr>
        <w:ilvl w:val="1"/>
        <w:numId w:val="6"/>
      </w:numPr>
      <w:spacing w:before="120" w:after="120"/>
      <w:jc w:val="both"/>
      <w:outlineLvl w:val="1"/>
    </w:pPr>
    <w:rPr>
      <w:b/>
      <w:bCs/>
      <w:iCs/>
      <w:sz w:val="24"/>
      <w:szCs w:val="28"/>
    </w:rPr>
  </w:style>
  <w:style w:type="paragraph" w:customStyle="1" w:styleId="Heading31">
    <w:name w:val="Heading 31"/>
    <w:next w:val="Normal"/>
    <w:qFormat/>
    <w:rsid w:val="009B3195"/>
    <w:pPr>
      <w:keepNext/>
      <w:numPr>
        <w:ilvl w:val="2"/>
        <w:numId w:val="6"/>
      </w:numPr>
      <w:spacing w:before="120" w:after="120"/>
      <w:jc w:val="both"/>
      <w:outlineLvl w:val="2"/>
    </w:pPr>
    <w:rPr>
      <w:bCs/>
      <w:i/>
      <w:sz w:val="24"/>
      <w:szCs w:val="26"/>
    </w:rPr>
  </w:style>
  <w:style w:type="paragraph" w:customStyle="1" w:styleId="Heading41">
    <w:name w:val="Heading 41"/>
    <w:next w:val="Normal"/>
    <w:qFormat/>
    <w:rsid w:val="009B3195"/>
    <w:pPr>
      <w:keepNext/>
      <w:numPr>
        <w:ilvl w:val="3"/>
        <w:numId w:val="6"/>
      </w:numPr>
      <w:spacing w:before="120" w:after="120"/>
      <w:jc w:val="both"/>
      <w:outlineLvl w:val="3"/>
    </w:pPr>
    <w:rPr>
      <w:bCs/>
      <w:sz w:val="24"/>
      <w:szCs w:val="28"/>
    </w:rPr>
  </w:style>
  <w:style w:type="character" w:customStyle="1" w:styleId="Heading1Char">
    <w:name w:val="Heading 1 Char"/>
    <w:basedOn w:val="DefaultParagraphFont"/>
    <w:link w:val="Heading1"/>
    <w:rsid w:val="009B31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link w:val="Heading2"/>
    <w:rsid w:val="009B3195"/>
    <w:rPr>
      <w:rFonts w:ascii="Arial" w:hAnsi="Arial" w:cs="Arial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9B3195"/>
    <w:rPr>
      <w:rFonts w:ascii="Arial" w:hAnsi="Arial" w:cs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9B3195"/>
    <w:rPr>
      <w:bCs/>
      <w:sz w:val="24"/>
      <w:szCs w:val="28"/>
      <w:lang w:val="x-none" w:eastAsia="de-DE"/>
    </w:rPr>
  </w:style>
  <w:style w:type="paragraph" w:styleId="Title">
    <w:name w:val="Title"/>
    <w:basedOn w:val="Normal"/>
    <w:next w:val="Normal"/>
    <w:link w:val="TitleChar"/>
    <w:uiPriority w:val="10"/>
    <w:qFormat/>
    <w:rsid w:val="009B319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x-none"/>
    </w:rPr>
  </w:style>
  <w:style w:type="character" w:customStyle="1" w:styleId="TitleChar">
    <w:name w:val="Title Char"/>
    <w:basedOn w:val="DefaultParagraphFont"/>
    <w:link w:val="Title"/>
    <w:uiPriority w:val="10"/>
    <w:rsid w:val="009B3195"/>
    <w:rPr>
      <w:rFonts w:ascii="Cambria" w:hAnsi="Cambria"/>
      <w:b/>
      <w:bCs/>
      <w:kern w:val="28"/>
      <w:sz w:val="32"/>
      <w:szCs w:val="32"/>
      <w:lang w:val="x-none"/>
    </w:rPr>
  </w:style>
  <w:style w:type="character" w:styleId="Strong">
    <w:name w:val="Strong"/>
    <w:uiPriority w:val="22"/>
    <w:qFormat/>
    <w:rsid w:val="009B3195"/>
    <w:rPr>
      <w:b/>
      <w:bCs/>
    </w:rPr>
  </w:style>
  <w:style w:type="paragraph" w:styleId="ListParagraph">
    <w:name w:val="List Paragraph"/>
    <w:aliases w:val="List Paragraph compact,Normal bullet 2,Paragraphe de liste 2,Reference list,Bullet list,Numbered List,List Paragraph1,1st level - Bullet List Paragraph,Lettre d'introduction,Paragraph,Bullet EY,List Paragraph11,Normal bullet 21,List L1"/>
    <w:basedOn w:val="Normal"/>
    <w:link w:val="ListParagraphChar"/>
    <w:uiPriority w:val="34"/>
    <w:qFormat/>
    <w:rsid w:val="009B3195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B3195"/>
    <w:pPr>
      <w:outlineLvl w:val="9"/>
    </w:pPr>
    <w:rPr>
      <w:lang w:val="en-US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832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8325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8325A"/>
    <w:rPr>
      <w:rFonts w:asciiTheme="minorHAnsi" w:eastAsiaTheme="minorHAnsi" w:hAnsiTheme="minorHAnsi" w:cstheme="minorBidi"/>
    </w:rPr>
  </w:style>
  <w:style w:type="character" w:customStyle="1" w:styleId="ListParagraphChar">
    <w:name w:val="List Paragraph Char"/>
    <w:aliases w:val="List Paragraph compact Char,Normal bullet 2 Char,Paragraphe de liste 2 Char,Reference list Char,Bullet list Char,Numbered List Char,List Paragraph1 Char,1st level - Bullet List Paragraph Char,Lettre d'introduction Char,Paragraph Char"/>
    <w:link w:val="ListParagraph"/>
    <w:uiPriority w:val="34"/>
    <w:qFormat/>
    <w:locked/>
    <w:rsid w:val="0088325A"/>
    <w:rPr>
      <w:sz w:val="24"/>
      <w:szCs w:val="24"/>
    </w:rPr>
  </w:style>
  <w:style w:type="table" w:styleId="TableGrid">
    <w:name w:val="Table Grid"/>
    <w:basedOn w:val="TableNormal"/>
    <w:uiPriority w:val="59"/>
    <w:rsid w:val="0088325A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832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325A"/>
    <w:rPr>
      <w:rFonts w:ascii="Segoe UI" w:eastAsiaTheme="minorHAns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21A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1A63"/>
    <w:rPr>
      <w:rFonts w:asciiTheme="minorHAnsi" w:eastAsiaTheme="minorHAnsi" w:hAnsiTheme="minorHAnsi" w:cstheme="minorBid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621A6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1A63"/>
    <w:rPr>
      <w:rFonts w:asciiTheme="minorHAnsi" w:eastAsiaTheme="minorHAnsi" w:hAnsiTheme="minorHAnsi" w:cstheme="minorBidi"/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D4D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D4DF0"/>
    <w:rPr>
      <w:rFonts w:asciiTheme="minorHAnsi" w:eastAsiaTheme="minorHAnsi" w:hAnsiTheme="minorHAnsi" w:cstheme="minorBidi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262</Words>
  <Characters>1365</Characters>
  <Application>Microsoft Office Word</Application>
  <DocSecurity>0</DocSecurity>
  <Lines>39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Common output indicators used for reporting in the APR</vt:lpstr>
    </vt:vector>
  </TitlesOfParts>
  <Company>European Commission</Company>
  <LinksUpToDate>false</LinksUpToDate>
  <CharactersWithSpaces>1606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Common output indicators used for reporting in the APR</dc:title>
  <dc:creator>VAN SCHAGEN Marijke (AGRI)</dc:creator>
  <cp:lastModifiedBy>HELAINE Sophie (AGRI)</cp:lastModifiedBy>
  <cp:revision>10</cp:revision>
  <dcterms:created xsi:type="dcterms:W3CDTF">2019-03-04T17:26:00Z</dcterms:created>
  <dcterms:modified xsi:type="dcterms:W3CDTF">2019-03-11T11:54:00Z</dcterms:modified>
</cp:coreProperties>
</file>